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68E2" w14:textId="033B6234" w:rsidR="00BE3D3E" w:rsidRPr="008B66E0" w:rsidRDefault="0028579E" w:rsidP="008B66E0">
      <w:pPr>
        <w:jc w:val="center"/>
        <w:rPr>
          <w:rFonts w:ascii="Times New Roman" w:hAnsi="Times New Roman" w:cs="Times New Roman"/>
          <w:sz w:val="22"/>
          <w:szCs w:val="22"/>
        </w:rPr>
      </w:pPr>
      <w:r w:rsidRPr="002E603F">
        <w:rPr>
          <w:rFonts w:ascii="Times New Roman" w:hAnsi="Times New Roman" w:cs="Times New Roman"/>
          <w:sz w:val="22"/>
          <w:szCs w:val="22"/>
        </w:rPr>
        <w:t>FACILITIES, EQUIPMENT and OTHER RESOURCES</w:t>
      </w:r>
    </w:p>
    <w:p w14:paraId="6C5464B8" w14:textId="77777777" w:rsidR="008B66E0" w:rsidRPr="00060A02" w:rsidRDefault="008B66E0" w:rsidP="00BE3D3E">
      <w:pPr>
        <w:jc w:val="center"/>
        <w:rPr>
          <w:rFonts w:ascii="Times New Roman" w:hAnsi="Times New Roman" w:cs="Times New Roman"/>
          <w:color w:val="3333CC"/>
          <w:sz w:val="22"/>
          <w:szCs w:val="22"/>
        </w:rPr>
      </w:pPr>
    </w:p>
    <w:p w14:paraId="0B5FFBD0" w14:textId="414B904F" w:rsidR="00CF4DF3" w:rsidRPr="00592794" w:rsidRDefault="00BB18C1" w:rsidP="00CF4DF3">
      <w:pPr>
        <w:rPr>
          <w:rFonts w:ascii="Times New Roman" w:hAnsi="Times New Roman"/>
          <w:color w:val="365F91" w:themeColor="accent1" w:themeShade="BF"/>
          <w:sz w:val="22"/>
          <w:szCs w:val="22"/>
        </w:rPr>
      </w:pPr>
      <w:r w:rsidRPr="00592794">
        <w:rPr>
          <w:rFonts w:ascii="Times New Roman" w:hAnsi="Times New Roman" w:cs="Times New Roman"/>
          <w:b/>
          <w:color w:val="365F91" w:themeColor="accent1" w:themeShade="BF"/>
          <w:sz w:val="22"/>
          <w:szCs w:val="22"/>
        </w:rPr>
        <w:t xml:space="preserve">NSF </w:t>
      </w:r>
      <w:r w:rsidR="0028579E" w:rsidRPr="00592794">
        <w:rPr>
          <w:rFonts w:ascii="Times New Roman" w:hAnsi="Times New Roman" w:cs="Times New Roman"/>
          <w:b/>
          <w:color w:val="365F91" w:themeColor="accent1" w:themeShade="BF"/>
          <w:sz w:val="22"/>
          <w:szCs w:val="22"/>
        </w:rPr>
        <w:t>Guidelines</w:t>
      </w:r>
      <w:r w:rsidR="00BE3D3E" w:rsidRPr="00592794">
        <w:rPr>
          <w:rFonts w:ascii="Times New Roman" w:hAnsi="Times New Roman" w:cs="Times New Roman"/>
          <w:b/>
          <w:color w:val="365F91" w:themeColor="accent1" w:themeShade="BF"/>
          <w:sz w:val="22"/>
          <w:szCs w:val="22"/>
        </w:rPr>
        <w:t xml:space="preserve"> (see </w:t>
      </w:r>
      <w:hyperlink r:id="rId10" w:anchor="IIC2i" w:history="1">
        <w:r w:rsidR="00BE3D3E" w:rsidRPr="00592794">
          <w:rPr>
            <w:rStyle w:val="Hyperlink"/>
            <w:rFonts w:ascii="Times New Roman" w:hAnsi="Times New Roman" w:cs="Times New Roman"/>
            <w:color w:val="3333CC"/>
            <w:sz w:val="22"/>
            <w:szCs w:val="22"/>
          </w:rPr>
          <w:t>PAPPG Section II.C.2.i)</w:t>
        </w:r>
        <w:r w:rsidR="0028579E" w:rsidRPr="00592794">
          <w:rPr>
            <w:rStyle w:val="Hyperlink"/>
            <w:rFonts w:ascii="Times New Roman" w:hAnsi="Times New Roman" w:cs="Times New Roman"/>
            <w:color w:val="3333CC"/>
            <w:sz w:val="22"/>
            <w:szCs w:val="22"/>
          </w:rPr>
          <w:t>:</w:t>
        </w:r>
      </w:hyperlink>
      <w:r w:rsidR="0028579E" w:rsidRPr="00592794">
        <w:rPr>
          <w:rFonts w:ascii="Times New Roman" w:hAnsi="Times New Roman" w:cs="Times New Roman"/>
          <w:color w:val="365F91" w:themeColor="accent1" w:themeShade="BF"/>
          <w:sz w:val="22"/>
          <w:szCs w:val="22"/>
        </w:rPr>
        <w:t xml:space="preserve"> </w:t>
      </w:r>
      <w:r w:rsidR="00CF4DF3" w:rsidRPr="00592794">
        <w:rPr>
          <w:rFonts w:ascii="Times New Roman" w:hAnsi="Times New Roman"/>
          <w:color w:val="365F91" w:themeColor="accent1" w:themeShade="BF"/>
          <w:sz w:val="22"/>
          <w:szCs w:val="22"/>
        </w:rPr>
        <w:t>This section of the proposal is used to assess the adequacy of the resources available to perform the effort proposed to satisfy both the Intellectual Merit and Broader Impacts review criteria. Proposers should describe only those resources that are directly applicable. Proposers should include an aggregated description of the internal and external resources (both physical and personnel) that the organization and its collaborators will provide to the project, should it be funded. Such information must be provided in this section, in lieu of other parts of the proposal (e.g., Budget Justification, Project Description). The description should be narrative in nature and must not include any quantifiable financial information. Reviewers will evaluate the information during the merit review process and the cognizant NSF Program Officer will review it for programmatic and technical sufficiency.</w:t>
      </w:r>
    </w:p>
    <w:p w14:paraId="7C4C105C" w14:textId="39E363D8" w:rsidR="00CF4DF3" w:rsidRPr="00592794" w:rsidRDefault="00CF4DF3" w:rsidP="00CF4DF3">
      <w:pPr>
        <w:pStyle w:val="NormalWeb"/>
        <w:rPr>
          <w:rFonts w:eastAsiaTheme="minorEastAsia"/>
          <w:color w:val="365F91" w:themeColor="accent1" w:themeShade="BF"/>
          <w:sz w:val="22"/>
          <w:szCs w:val="22"/>
        </w:rPr>
      </w:pPr>
      <w:r w:rsidRPr="00592794">
        <w:rPr>
          <w:rFonts w:eastAsiaTheme="minorEastAsia"/>
          <w:color w:val="365F91" w:themeColor="accent1" w:themeShade="BF"/>
          <w:sz w:val="22"/>
          <w:szCs w:val="22"/>
        </w:rPr>
        <w:t>Although these resources are not considered voluntary committed cost sharing as defined in 2 CFR §200.1, the Foundation </w:t>
      </w:r>
      <w:r w:rsidRPr="00592794">
        <w:rPr>
          <w:rFonts w:eastAsiaTheme="minorEastAsia"/>
          <w:b/>
          <w:bCs/>
          <w:color w:val="365F91" w:themeColor="accent1" w:themeShade="BF"/>
          <w:sz w:val="22"/>
          <w:szCs w:val="22"/>
        </w:rPr>
        <w:t>does expect</w:t>
      </w:r>
      <w:r w:rsidRPr="00592794">
        <w:rPr>
          <w:rFonts w:eastAsiaTheme="minorEastAsia"/>
          <w:color w:val="365F91" w:themeColor="accent1" w:themeShade="BF"/>
          <w:sz w:val="22"/>
          <w:szCs w:val="22"/>
        </w:rPr>
        <w:t> that the resources identified in the Facilities, Equipment and Other Resources section will be provided, or made available, should the proposal be funded. </w:t>
      </w:r>
      <w:hyperlink r:id="rId11" w:anchor="VIIB1" w:history="1">
        <w:r w:rsidRPr="00592794">
          <w:rPr>
            <w:rStyle w:val="Hyperlink"/>
            <w:rFonts w:eastAsiaTheme="minorEastAsia"/>
            <w:color w:val="3333CC"/>
            <w:sz w:val="22"/>
            <w:szCs w:val="22"/>
          </w:rPr>
          <w:t>Chapter VII.B.1</w:t>
        </w:r>
      </w:hyperlink>
      <w:r w:rsidRPr="00592794">
        <w:rPr>
          <w:rFonts w:eastAsiaTheme="minorEastAsia"/>
          <w:color w:val="365F91" w:themeColor="accent1" w:themeShade="BF"/>
          <w:sz w:val="22"/>
          <w:szCs w:val="22"/>
        </w:rPr>
        <w:t> specifies procedures for use by the grantee when there are post</w:t>
      </w:r>
      <w:r w:rsidR="00A765DF" w:rsidRPr="00592794">
        <w:rPr>
          <w:rFonts w:eastAsiaTheme="minorEastAsia"/>
          <w:color w:val="365F91" w:themeColor="accent1" w:themeShade="BF"/>
          <w:sz w:val="22"/>
          <w:szCs w:val="22"/>
        </w:rPr>
        <w:t>-</w:t>
      </w:r>
      <w:r w:rsidRPr="00592794">
        <w:rPr>
          <w:rFonts w:eastAsiaTheme="minorEastAsia"/>
          <w:color w:val="365F91" w:themeColor="accent1" w:themeShade="BF"/>
          <w:sz w:val="22"/>
          <w:szCs w:val="22"/>
        </w:rPr>
        <w:t>award changes to objectives, scope</w:t>
      </w:r>
      <w:r w:rsidR="00592794">
        <w:rPr>
          <w:rFonts w:eastAsiaTheme="minorEastAsia"/>
          <w:color w:val="365F91" w:themeColor="accent1" w:themeShade="BF"/>
          <w:sz w:val="22"/>
          <w:szCs w:val="22"/>
        </w:rPr>
        <w:t>,</w:t>
      </w:r>
      <w:r w:rsidRPr="00592794">
        <w:rPr>
          <w:rFonts w:eastAsiaTheme="minorEastAsia"/>
          <w:color w:val="365F91" w:themeColor="accent1" w:themeShade="BF"/>
          <w:sz w:val="22"/>
          <w:szCs w:val="22"/>
        </w:rPr>
        <w:t xml:space="preserve"> or methods/procedures.</w:t>
      </w:r>
    </w:p>
    <w:p w14:paraId="30AC4B04" w14:textId="4BFEA361" w:rsidR="00573279" w:rsidRPr="00592794" w:rsidRDefault="00573279" w:rsidP="00573279">
      <w:pPr>
        <w:rPr>
          <w:rFonts w:ascii="Times New Roman" w:hAnsi="Times New Roman" w:cs="Times New Roman"/>
          <w:b/>
          <w:color w:val="365F91" w:themeColor="accent1" w:themeShade="BF"/>
          <w:sz w:val="22"/>
          <w:szCs w:val="22"/>
        </w:rPr>
      </w:pPr>
      <w:r w:rsidRPr="00592794">
        <w:rPr>
          <w:rFonts w:ascii="Times New Roman" w:hAnsi="Times New Roman" w:cs="Times New Roman"/>
          <w:b/>
          <w:color w:val="365F91" w:themeColor="accent1" w:themeShade="BF"/>
          <w:sz w:val="22"/>
          <w:szCs w:val="22"/>
        </w:rPr>
        <w:t>If there are no Facilities, Equipment and Other Resources to describe, upload a document in this section of the proposal that states “Not Applicable.”</w:t>
      </w:r>
    </w:p>
    <w:p w14:paraId="0F97A466" w14:textId="77777777" w:rsidR="0013667A" w:rsidRPr="002E603F" w:rsidRDefault="0013667A" w:rsidP="0028579E">
      <w:pPr>
        <w:rPr>
          <w:rFonts w:ascii="Times New Roman" w:hAnsi="Times New Roman" w:cs="Times New Roman"/>
          <w:color w:val="215868" w:themeColor="accent5" w:themeShade="80"/>
          <w:sz w:val="22"/>
          <w:szCs w:val="22"/>
        </w:rPr>
      </w:pPr>
    </w:p>
    <w:p w14:paraId="6AF9A385" w14:textId="3C87AD54" w:rsidR="008B66E0" w:rsidRPr="008B66E0" w:rsidRDefault="008B66E0" w:rsidP="0028579E">
      <w:pPr>
        <w:rPr>
          <w:rFonts w:ascii="Times New Roman" w:hAnsi="Times New Roman" w:cs="Times New Roman"/>
          <w:sz w:val="22"/>
          <w:szCs w:val="22"/>
        </w:rPr>
      </w:pPr>
      <w:r w:rsidRPr="008B66E0">
        <w:rPr>
          <w:rFonts w:ascii="Times New Roman" w:hAnsi="Times New Roman" w:cs="Times New Roman"/>
          <w:sz w:val="22"/>
          <w:szCs w:val="22"/>
        </w:rPr>
        <w:t>FACILITIES</w:t>
      </w:r>
    </w:p>
    <w:p w14:paraId="1F537A78" w14:textId="3C180066" w:rsidR="002E3FAD" w:rsidRPr="00592794" w:rsidRDefault="00A809D7" w:rsidP="0028579E">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Describe any </w:t>
      </w:r>
      <w:r w:rsidR="008B66E0" w:rsidRPr="00592794">
        <w:rPr>
          <w:rFonts w:ascii="Times New Roman" w:hAnsi="Times New Roman" w:cs="Times New Roman"/>
          <w:color w:val="365F91" w:themeColor="accent1" w:themeShade="BF"/>
          <w:sz w:val="22"/>
          <w:szCs w:val="22"/>
        </w:rPr>
        <w:t>applicable Laboratory, Clinical, Animal, Computer, and Office facilities/resources</w:t>
      </w:r>
      <w:r w:rsidRPr="00592794">
        <w:rPr>
          <w:rFonts w:ascii="Times New Roman" w:hAnsi="Times New Roman" w:cs="Times New Roman"/>
          <w:color w:val="365F91" w:themeColor="accent1" w:themeShade="BF"/>
          <w:sz w:val="22"/>
          <w:szCs w:val="22"/>
        </w:rPr>
        <w:t>. Include square footage, location, and any other important physical aspects.</w:t>
      </w:r>
    </w:p>
    <w:p w14:paraId="405D1D2C" w14:textId="77777777" w:rsidR="00915E74" w:rsidRPr="002E603F" w:rsidRDefault="00915E74" w:rsidP="00331543">
      <w:pPr>
        <w:rPr>
          <w:rFonts w:ascii="Times New Roman" w:hAnsi="Times New Roman" w:cs="Times New Roman"/>
          <w:sz w:val="22"/>
          <w:szCs w:val="22"/>
        </w:rPr>
      </w:pPr>
    </w:p>
    <w:p w14:paraId="5DACF58E" w14:textId="12E24112"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MAJOR EQUIPMENT</w:t>
      </w:r>
    </w:p>
    <w:p w14:paraId="4F553515" w14:textId="277C6C1B" w:rsidR="009058A4" w:rsidRPr="00592794" w:rsidRDefault="005832E5" w:rsidP="005832E5">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List the most important items available for this project and, as appropriate, identify the location and pertinent capabilities of the items.</w:t>
      </w:r>
    </w:p>
    <w:p w14:paraId="4B555A7C" w14:textId="77777777" w:rsidR="008C4874" w:rsidRPr="002E603F" w:rsidRDefault="008C4874" w:rsidP="00331543">
      <w:pPr>
        <w:rPr>
          <w:rFonts w:ascii="Times New Roman" w:hAnsi="Times New Roman" w:cs="Times New Roman"/>
          <w:sz w:val="22"/>
          <w:szCs w:val="22"/>
        </w:rPr>
      </w:pPr>
    </w:p>
    <w:p w14:paraId="5301F39E" w14:textId="0CEBDB5A" w:rsidR="009058A4" w:rsidRPr="002E603F" w:rsidRDefault="009058A4" w:rsidP="00640DB2">
      <w:pPr>
        <w:rPr>
          <w:rFonts w:ascii="Times New Roman" w:hAnsi="Times New Roman" w:cs="Times New Roman"/>
          <w:sz w:val="22"/>
          <w:szCs w:val="22"/>
        </w:rPr>
      </w:pPr>
      <w:r w:rsidRPr="002E603F">
        <w:rPr>
          <w:rFonts w:ascii="Times New Roman" w:hAnsi="Times New Roman" w:cs="Times New Roman"/>
          <w:sz w:val="22"/>
          <w:szCs w:val="22"/>
        </w:rPr>
        <w:t>OTHER RESOURCES</w:t>
      </w:r>
    </w:p>
    <w:p w14:paraId="6B4C173B" w14:textId="47B70AD2" w:rsidR="005832E5" w:rsidRPr="00592794" w:rsidRDefault="005832E5" w:rsidP="005832E5">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Provide any information describing the other resources available to the project. Identify support services such as consultant, secretarial, machine shop, and electronics shop, and the extent to which they will be available for the project. Include an explanation of any consortium/contractual arrangements with other organizations.</w:t>
      </w:r>
    </w:p>
    <w:p w14:paraId="55936032" w14:textId="77777777" w:rsidR="00640DB2" w:rsidRDefault="00640DB2" w:rsidP="005832E5">
      <w:pPr>
        <w:rPr>
          <w:rFonts w:ascii="Times New Roman" w:hAnsi="Times New Roman" w:cs="Times New Roman"/>
          <w:color w:val="215868" w:themeColor="accent5" w:themeShade="80"/>
          <w:sz w:val="22"/>
          <w:szCs w:val="22"/>
        </w:rPr>
      </w:pPr>
    </w:p>
    <w:p w14:paraId="6C750454" w14:textId="026D4E6B" w:rsidR="008B66E0" w:rsidRPr="00FD15A2" w:rsidRDefault="00FD15A2" w:rsidP="008B66E0">
      <w:pPr>
        <w:rPr>
          <w:rFonts w:ascii="Times New Roman" w:hAnsi="Times New Roman" w:cs="Times New Roman"/>
          <w:sz w:val="22"/>
          <w:szCs w:val="22"/>
        </w:rPr>
      </w:pPr>
      <w:r>
        <w:rPr>
          <w:rFonts w:ascii="Times New Roman" w:hAnsi="Times New Roman" w:cs="Times New Roman"/>
          <w:sz w:val="22"/>
          <w:szCs w:val="22"/>
        </w:rPr>
        <w:t>UNFUNDED COLLABORATORS</w:t>
      </w:r>
    </w:p>
    <w:p w14:paraId="7FB9D666" w14:textId="3C1FCE0D" w:rsidR="00CF4DF3" w:rsidRPr="00592794" w:rsidRDefault="00CF4DF3" w:rsidP="008B66E0">
      <w:pPr>
        <w:rPr>
          <w:rFonts w:ascii="Times New Roman" w:hAnsi="Times New Roman" w:cs="Times New Roman"/>
          <w:color w:val="365F91" w:themeColor="accent1" w:themeShade="BF"/>
          <w:sz w:val="22"/>
          <w:szCs w:val="22"/>
        </w:rPr>
      </w:pPr>
      <w:r w:rsidRPr="00592794">
        <w:rPr>
          <w:rFonts w:ascii="Times New Roman" w:hAnsi="Times New Roman" w:cs="Times New Roman"/>
          <w:color w:val="365F91" w:themeColor="accent1" w:themeShade="BF"/>
          <w:sz w:val="22"/>
          <w:szCs w:val="22"/>
        </w:rPr>
        <w:t xml:space="preserve">Any substantial collaboration with individuals </w:t>
      </w:r>
      <w:r w:rsidRPr="00592794">
        <w:rPr>
          <w:rFonts w:ascii="Times New Roman" w:hAnsi="Times New Roman" w:cs="Times New Roman"/>
          <w:color w:val="365F91" w:themeColor="accent1" w:themeShade="BF"/>
          <w:sz w:val="22"/>
          <w:szCs w:val="22"/>
          <w:u w:val="single"/>
        </w:rPr>
        <w:t>not included in the budget</w:t>
      </w:r>
      <w:r w:rsidRPr="00592794">
        <w:rPr>
          <w:rFonts w:ascii="Times New Roman" w:hAnsi="Times New Roman" w:cs="Times New Roman"/>
          <w:color w:val="365F91" w:themeColor="accent1" w:themeShade="BF"/>
          <w:sz w:val="22"/>
          <w:szCs w:val="22"/>
        </w:rPr>
        <w:t xml:space="preserve"> should be described in the Facilities, Equipment and Other Resources section of the proposal (</w:t>
      </w:r>
      <w:r w:rsidRPr="00592794">
        <w:rPr>
          <w:rFonts w:ascii="Times New Roman" w:hAnsi="Times New Roman" w:cs="Times New Roman"/>
          <w:color w:val="365F91" w:themeColor="accent1" w:themeShade="BF"/>
          <w:sz w:val="22"/>
          <w:szCs w:val="22"/>
          <w:shd w:val="clear" w:color="auto" w:fill="FFFFFF"/>
        </w:rPr>
        <w:t>see </w:t>
      </w:r>
      <w:hyperlink r:id="rId12" w:anchor="IIC2i" w:history="1">
        <w:r w:rsidRPr="00592794">
          <w:rPr>
            <w:rStyle w:val="Hyperlink"/>
            <w:rFonts w:ascii="Times New Roman" w:hAnsi="Times New Roman" w:cs="Times New Roman"/>
            <w:color w:val="3333CC"/>
            <w:sz w:val="22"/>
            <w:szCs w:val="22"/>
            <w:bdr w:val="none" w:sz="0" w:space="0" w:color="auto" w:frame="1"/>
            <w:shd w:val="clear" w:color="auto" w:fill="FFFFFF"/>
          </w:rPr>
          <w:t>Chapter II.C.2.i</w:t>
        </w:r>
      </w:hyperlink>
      <w:r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rPr>
        <w:t xml:space="preserve">and documented in a letter of collaboration from each collaborator. Such letters should be provided in the supplementary documentation section of FastLane or Research.gov and follow the format instructions specified </w:t>
      </w:r>
      <w:r w:rsidRPr="00592794">
        <w:rPr>
          <w:rFonts w:ascii="Times New Roman" w:hAnsi="Times New Roman" w:cs="Times New Roman"/>
          <w:color w:val="365F91" w:themeColor="accent1" w:themeShade="BF"/>
          <w:sz w:val="22"/>
          <w:szCs w:val="22"/>
          <w:shd w:val="clear" w:color="auto" w:fill="FFFFFF"/>
        </w:rPr>
        <w:t>in </w:t>
      </w:r>
      <w:hyperlink r:id="rId13" w:anchor="IIC2j" w:history="1">
        <w:r w:rsidRPr="00592794">
          <w:rPr>
            <w:rStyle w:val="Hyperlink"/>
            <w:rFonts w:ascii="Times New Roman" w:hAnsi="Times New Roman" w:cs="Times New Roman"/>
            <w:color w:val="3333CC"/>
            <w:sz w:val="22"/>
            <w:szCs w:val="22"/>
            <w:bdr w:val="none" w:sz="0" w:space="0" w:color="auto" w:frame="1"/>
            <w:shd w:val="clear" w:color="auto" w:fill="FFFFFF"/>
          </w:rPr>
          <w:t>Chapter II.C.2.j</w:t>
        </w:r>
      </w:hyperlink>
      <w:r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rPr>
        <w:t>Collaborative activities that are identified in the budget should follow the instructions</w:t>
      </w:r>
      <w:r w:rsidRPr="00592794">
        <w:rPr>
          <w:rFonts w:ascii="Times New Roman" w:hAnsi="Times New Roman" w:cs="Times New Roman"/>
          <w:color w:val="365F91" w:themeColor="accent1" w:themeShade="BF"/>
          <w:sz w:val="22"/>
          <w:szCs w:val="22"/>
          <w:shd w:val="clear" w:color="auto" w:fill="FFFFFF"/>
        </w:rPr>
        <w:t xml:space="preserve"> in </w:t>
      </w:r>
      <w:hyperlink r:id="rId14" w:anchor="IID3" w:history="1">
        <w:r w:rsidRPr="00592794">
          <w:rPr>
            <w:rStyle w:val="Hyperlink"/>
            <w:rFonts w:ascii="Times New Roman" w:hAnsi="Times New Roman" w:cs="Times New Roman"/>
            <w:color w:val="3333CC"/>
            <w:sz w:val="22"/>
            <w:szCs w:val="22"/>
            <w:bdr w:val="none" w:sz="0" w:space="0" w:color="auto" w:frame="1"/>
            <w:shd w:val="clear" w:color="auto" w:fill="FFFFFF"/>
          </w:rPr>
          <w:t>Chapter II.D.3</w:t>
        </w:r>
      </w:hyperlink>
      <w:r w:rsidRPr="00592794">
        <w:rPr>
          <w:rFonts w:ascii="Times New Roman" w:hAnsi="Times New Roman" w:cs="Times New Roman"/>
          <w:color w:val="365F91" w:themeColor="accent1" w:themeShade="BF"/>
          <w:sz w:val="22"/>
          <w:szCs w:val="22"/>
          <w:shd w:val="clear" w:color="auto" w:fill="FFFFFF"/>
        </w:rPr>
        <w:t>.</w:t>
      </w:r>
    </w:p>
    <w:p w14:paraId="0D34F269" w14:textId="77777777" w:rsidR="00573279" w:rsidRPr="002E603F" w:rsidRDefault="00573279" w:rsidP="00573279">
      <w:pPr>
        <w:rPr>
          <w:rFonts w:ascii="Times New Roman" w:hAnsi="Times New Roman" w:cs="Times New Roman"/>
          <w:color w:val="215868" w:themeColor="accent5" w:themeShade="80"/>
          <w:sz w:val="22"/>
          <w:szCs w:val="22"/>
        </w:rPr>
      </w:pPr>
    </w:p>
    <w:p w14:paraId="434452E0" w14:textId="4E3585B4" w:rsidR="00573279" w:rsidRDefault="00FD15A2" w:rsidP="00573279">
      <w:pPr>
        <w:rPr>
          <w:rFonts w:ascii="Times New Roman" w:hAnsi="Times New Roman" w:cs="Times New Roman"/>
          <w:color w:val="215868" w:themeColor="accent5" w:themeShade="80"/>
          <w:sz w:val="22"/>
          <w:szCs w:val="22"/>
          <w:shd w:val="clear" w:color="auto" w:fill="FFFFFF"/>
        </w:rPr>
      </w:pPr>
      <w:r w:rsidRPr="00FD15A2">
        <w:rPr>
          <w:rFonts w:ascii="Times New Roman" w:hAnsi="Times New Roman" w:cs="Times New Roman"/>
          <w:sz w:val="22"/>
          <w:szCs w:val="22"/>
        </w:rPr>
        <w:t>SENIOR PERSONNEL</w:t>
      </w:r>
    </w:p>
    <w:p w14:paraId="7D6434A4" w14:textId="36578BFE" w:rsidR="00097203" w:rsidRPr="00592794" w:rsidRDefault="0004024D" w:rsidP="00097203">
      <w:pPr>
        <w:rPr>
          <w:rFonts w:ascii="Times New Roman" w:hAnsi="Times New Roman" w:cs="Times New Roman"/>
          <w:color w:val="365F91" w:themeColor="accent1" w:themeShade="BF"/>
          <w:sz w:val="22"/>
          <w:szCs w:val="22"/>
          <w:shd w:val="clear" w:color="auto" w:fill="FFFFFF"/>
        </w:rPr>
      </w:pPr>
      <w:r w:rsidRPr="00592794">
        <w:rPr>
          <w:rFonts w:ascii="Times New Roman" w:hAnsi="Times New Roman" w:cs="Times New Roman"/>
          <w:color w:val="365F91" w:themeColor="accent1" w:themeShade="BF"/>
          <w:sz w:val="22"/>
          <w:szCs w:val="22"/>
          <w:shd w:val="clear" w:color="auto" w:fill="FFFFFF"/>
        </w:rPr>
        <w:t xml:space="preserve">If salary and person months are not being requested for an individual designated as senior personnel, they should be removed from Section A of the budget. Their name(s) will remain on the Cover Sheet and the </w:t>
      </w:r>
      <w:r w:rsidRPr="00592794">
        <w:rPr>
          <w:rFonts w:ascii="Times New Roman" w:hAnsi="Times New Roman" w:cs="Times New Roman"/>
          <w:color w:val="365F91" w:themeColor="accent1" w:themeShade="BF"/>
          <w:sz w:val="22"/>
          <w:szCs w:val="22"/>
          <w:shd w:val="clear" w:color="auto" w:fill="FFFFFF"/>
        </w:rPr>
        <w:lastRenderedPageBreak/>
        <w:t xml:space="preserve">individual(s) role on the project should be described in </w:t>
      </w:r>
      <w:r w:rsidR="002E5A5F" w:rsidRPr="00592794">
        <w:rPr>
          <w:rFonts w:ascii="Times New Roman" w:hAnsi="Times New Roman" w:cs="Times New Roman"/>
          <w:color w:val="365F91" w:themeColor="accent1" w:themeShade="BF"/>
          <w:sz w:val="22"/>
          <w:szCs w:val="22"/>
          <w:shd w:val="clear" w:color="auto" w:fill="FFFFFF"/>
        </w:rPr>
        <w:t>this</w:t>
      </w:r>
      <w:r w:rsidRPr="00592794">
        <w:rPr>
          <w:rFonts w:ascii="Times New Roman" w:hAnsi="Times New Roman" w:cs="Times New Roman"/>
          <w:color w:val="365F91" w:themeColor="accent1" w:themeShade="BF"/>
          <w:sz w:val="22"/>
          <w:szCs w:val="22"/>
          <w:shd w:val="clear" w:color="auto" w:fill="FFFFFF"/>
        </w:rPr>
        <w:t xml:space="preserve"> section </w:t>
      </w:r>
      <w:r w:rsidR="00C5008B" w:rsidRPr="00592794">
        <w:rPr>
          <w:rFonts w:ascii="Times New Roman" w:hAnsi="Times New Roman" w:cs="Times New Roman"/>
          <w:color w:val="365F91" w:themeColor="accent1" w:themeShade="BF"/>
          <w:sz w:val="22"/>
          <w:szCs w:val="22"/>
          <w:shd w:val="clear" w:color="auto" w:fill="FFFFFF"/>
        </w:rPr>
        <w:t xml:space="preserve">(see </w:t>
      </w:r>
      <w:hyperlink r:id="rId15" w:anchor="IIC2gic" w:history="1">
        <w:r w:rsidR="00C5008B" w:rsidRPr="00592794">
          <w:rPr>
            <w:rStyle w:val="Hyperlink"/>
            <w:rFonts w:ascii="Times New Roman" w:hAnsi="Times New Roman" w:cs="Times New Roman"/>
            <w:color w:val="3333CC"/>
            <w:sz w:val="22"/>
            <w:szCs w:val="22"/>
            <w:shd w:val="clear" w:color="auto" w:fill="FFFFFF"/>
          </w:rPr>
          <w:t>PAPPG Section II.C.2.g.c</w:t>
        </w:r>
        <w:r w:rsidR="00C5008B" w:rsidRPr="00592794">
          <w:rPr>
            <w:rStyle w:val="Hyperlink"/>
            <w:rFonts w:ascii="Times New Roman" w:hAnsi="Times New Roman" w:cs="Times New Roman"/>
            <w:color w:val="365F91" w:themeColor="accent1" w:themeShade="BF"/>
            <w:sz w:val="22"/>
            <w:szCs w:val="22"/>
            <w:shd w:val="clear" w:color="auto" w:fill="FFFFFF"/>
          </w:rPr>
          <w:t>).</w:t>
        </w:r>
      </w:hyperlink>
      <w:r w:rsidR="00FD15A2" w:rsidRPr="00592794">
        <w:rPr>
          <w:rFonts w:ascii="Times New Roman" w:hAnsi="Times New Roman" w:cs="Times New Roman"/>
          <w:color w:val="365F91" w:themeColor="accent1" w:themeShade="BF"/>
          <w:sz w:val="22"/>
          <w:szCs w:val="22"/>
          <w:shd w:val="clear" w:color="auto" w:fill="FFFFFF"/>
        </w:rPr>
        <w:t xml:space="preserve">  </w:t>
      </w:r>
      <w:r w:rsidRPr="00592794">
        <w:rPr>
          <w:rFonts w:ascii="Times New Roman" w:hAnsi="Times New Roman" w:cs="Times New Roman"/>
          <w:color w:val="365F91" w:themeColor="accent1" w:themeShade="BF"/>
          <w:sz w:val="22"/>
          <w:szCs w:val="22"/>
          <w:shd w:val="clear" w:color="auto" w:fill="FFFFFF"/>
        </w:rPr>
        <w:t>The names of the PI and any Co-PIs will remain on the Cover Sheet even if removed from the budget.</w:t>
      </w:r>
    </w:p>
    <w:p w14:paraId="40B6280C" w14:textId="7681A853" w:rsidR="008B66E0" w:rsidRPr="007432A9" w:rsidRDefault="008B66E0" w:rsidP="005832E5">
      <w:pPr>
        <w:rPr>
          <w:rFonts w:ascii="Times New Roman" w:hAnsi="Times New Roman" w:cs="Times New Roman"/>
          <w:color w:val="215868" w:themeColor="accent5" w:themeShade="80"/>
          <w:sz w:val="22"/>
          <w:szCs w:val="22"/>
        </w:rPr>
      </w:pPr>
    </w:p>
    <w:sectPr w:rsidR="008B66E0" w:rsidRPr="007432A9" w:rsidSect="00573279">
      <w:footerReference w:type="default" r:id="rId1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56C1" w14:textId="77777777" w:rsidR="001B46C1" w:rsidRDefault="001B46C1" w:rsidP="002E3FAD">
      <w:r>
        <w:separator/>
      </w:r>
    </w:p>
  </w:endnote>
  <w:endnote w:type="continuationSeparator" w:id="0">
    <w:p w14:paraId="362632E7" w14:textId="77777777" w:rsidR="001B46C1" w:rsidRDefault="001B46C1" w:rsidP="002E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2FD2" w14:textId="1C15A570" w:rsidR="00640DB2" w:rsidRDefault="00097203" w:rsidP="00097203">
    <w:pPr>
      <w:pStyle w:val="Footer"/>
    </w:pPr>
    <w:r>
      <w:tab/>
    </w:r>
  </w:p>
  <w:p w14:paraId="79B70A97" w14:textId="60A5AA46" w:rsidR="00276E37" w:rsidRPr="0054772F" w:rsidRDefault="00276E37" w:rsidP="004E3808">
    <w:pPr>
      <w:pStyle w:val="Footer"/>
      <w:tabs>
        <w:tab w:val="clear" w:pos="8640"/>
        <w:tab w:val="right" w:pos="9900"/>
      </w:tabs>
      <w:ind w:left="-1260"/>
      <w:jc w:val="center"/>
      <w:rPr>
        <w:rFonts w:ascii="Times New Roman" w:hAnsi="Times New Roman" w:cs="Times New Roman"/>
        <w:color w:val="1F497D" w:themeColor="tex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181D" w14:textId="77777777" w:rsidR="001B46C1" w:rsidRDefault="001B46C1" w:rsidP="002E3FAD">
      <w:r>
        <w:separator/>
      </w:r>
    </w:p>
  </w:footnote>
  <w:footnote w:type="continuationSeparator" w:id="0">
    <w:p w14:paraId="19709C1C" w14:textId="77777777" w:rsidR="001B46C1" w:rsidRDefault="001B46C1" w:rsidP="002E3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B4"/>
    <w:rsid w:val="00023145"/>
    <w:rsid w:val="0003175C"/>
    <w:rsid w:val="0004024D"/>
    <w:rsid w:val="00060A02"/>
    <w:rsid w:val="00097203"/>
    <w:rsid w:val="000A14F6"/>
    <w:rsid w:val="000F205D"/>
    <w:rsid w:val="0011202D"/>
    <w:rsid w:val="0013667A"/>
    <w:rsid w:val="00141928"/>
    <w:rsid w:val="00170CB6"/>
    <w:rsid w:val="00190BB4"/>
    <w:rsid w:val="0019101E"/>
    <w:rsid w:val="001926AE"/>
    <w:rsid w:val="001A4BF2"/>
    <w:rsid w:val="001B46C1"/>
    <w:rsid w:val="001F63C1"/>
    <w:rsid w:val="002126CD"/>
    <w:rsid w:val="00230D9C"/>
    <w:rsid w:val="00263163"/>
    <w:rsid w:val="00276E37"/>
    <w:rsid w:val="0028579E"/>
    <w:rsid w:val="002A3FD3"/>
    <w:rsid w:val="002A7BBB"/>
    <w:rsid w:val="002E3FAD"/>
    <w:rsid w:val="002E5A5F"/>
    <w:rsid w:val="002E603F"/>
    <w:rsid w:val="00327FEF"/>
    <w:rsid w:val="003314B6"/>
    <w:rsid w:val="00331543"/>
    <w:rsid w:val="00365987"/>
    <w:rsid w:val="003A211B"/>
    <w:rsid w:val="003A7717"/>
    <w:rsid w:val="003C6BC3"/>
    <w:rsid w:val="004B59AD"/>
    <w:rsid w:val="004B6257"/>
    <w:rsid w:val="004E3808"/>
    <w:rsid w:val="00501BBD"/>
    <w:rsid w:val="00532AEC"/>
    <w:rsid w:val="00533647"/>
    <w:rsid w:val="0054772F"/>
    <w:rsid w:val="00573279"/>
    <w:rsid w:val="00583104"/>
    <w:rsid w:val="005832E5"/>
    <w:rsid w:val="00585E6B"/>
    <w:rsid w:val="00592794"/>
    <w:rsid w:val="00607AD9"/>
    <w:rsid w:val="00624A78"/>
    <w:rsid w:val="00640DB2"/>
    <w:rsid w:val="00666C65"/>
    <w:rsid w:val="006C15F3"/>
    <w:rsid w:val="007235D6"/>
    <w:rsid w:val="00742924"/>
    <w:rsid w:val="007432A9"/>
    <w:rsid w:val="007638FE"/>
    <w:rsid w:val="0076680E"/>
    <w:rsid w:val="007748A0"/>
    <w:rsid w:val="00777E5F"/>
    <w:rsid w:val="007B717C"/>
    <w:rsid w:val="007E1E34"/>
    <w:rsid w:val="007F1FCA"/>
    <w:rsid w:val="007F3C64"/>
    <w:rsid w:val="0083052B"/>
    <w:rsid w:val="00833D2F"/>
    <w:rsid w:val="00844B91"/>
    <w:rsid w:val="0086405B"/>
    <w:rsid w:val="00897989"/>
    <w:rsid w:val="008B1CBC"/>
    <w:rsid w:val="008B66E0"/>
    <w:rsid w:val="008C4874"/>
    <w:rsid w:val="008E1460"/>
    <w:rsid w:val="009058A4"/>
    <w:rsid w:val="00910EF1"/>
    <w:rsid w:val="00915E74"/>
    <w:rsid w:val="009460C0"/>
    <w:rsid w:val="00980D32"/>
    <w:rsid w:val="009854A5"/>
    <w:rsid w:val="00A076FF"/>
    <w:rsid w:val="00A40F1F"/>
    <w:rsid w:val="00A52EE8"/>
    <w:rsid w:val="00A66AB9"/>
    <w:rsid w:val="00A742EC"/>
    <w:rsid w:val="00A765DF"/>
    <w:rsid w:val="00A809D7"/>
    <w:rsid w:val="00A823B6"/>
    <w:rsid w:val="00A836F3"/>
    <w:rsid w:val="00A935B2"/>
    <w:rsid w:val="00AC33C5"/>
    <w:rsid w:val="00AD229C"/>
    <w:rsid w:val="00AE64F4"/>
    <w:rsid w:val="00AF5F1C"/>
    <w:rsid w:val="00B16EDC"/>
    <w:rsid w:val="00BB18C1"/>
    <w:rsid w:val="00BE13E8"/>
    <w:rsid w:val="00BE3D3E"/>
    <w:rsid w:val="00C5008B"/>
    <w:rsid w:val="00C50CFF"/>
    <w:rsid w:val="00C74EAB"/>
    <w:rsid w:val="00C87807"/>
    <w:rsid w:val="00CE5148"/>
    <w:rsid w:val="00CF3532"/>
    <w:rsid w:val="00CF4DF3"/>
    <w:rsid w:val="00D33C56"/>
    <w:rsid w:val="00D63A39"/>
    <w:rsid w:val="00DA2E7A"/>
    <w:rsid w:val="00DB30CA"/>
    <w:rsid w:val="00E169BB"/>
    <w:rsid w:val="00E36437"/>
    <w:rsid w:val="00E50A22"/>
    <w:rsid w:val="00E667E3"/>
    <w:rsid w:val="00E72674"/>
    <w:rsid w:val="00E7622F"/>
    <w:rsid w:val="00E841C0"/>
    <w:rsid w:val="00E86790"/>
    <w:rsid w:val="00EC324A"/>
    <w:rsid w:val="00EC4922"/>
    <w:rsid w:val="00F07280"/>
    <w:rsid w:val="00F173B8"/>
    <w:rsid w:val="00F254E5"/>
    <w:rsid w:val="00F47F68"/>
    <w:rsid w:val="00F47FBC"/>
    <w:rsid w:val="00F61A30"/>
    <w:rsid w:val="00F742A0"/>
    <w:rsid w:val="00F9184B"/>
    <w:rsid w:val="00F9429E"/>
    <w:rsid w:val="00FA7161"/>
    <w:rsid w:val="00FD15A2"/>
    <w:rsid w:val="00FE34D3"/>
    <w:rsid w:val="00FE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1B75D"/>
  <w15:docId w15:val="{F20194BE-1FF4-4076-8AD8-B772D7A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AD"/>
    <w:pPr>
      <w:tabs>
        <w:tab w:val="center" w:pos="4320"/>
        <w:tab w:val="right" w:pos="8640"/>
      </w:tabs>
    </w:pPr>
  </w:style>
  <w:style w:type="character" w:customStyle="1" w:styleId="HeaderChar">
    <w:name w:val="Header Char"/>
    <w:basedOn w:val="DefaultParagraphFont"/>
    <w:link w:val="Header"/>
    <w:uiPriority w:val="99"/>
    <w:rsid w:val="002E3FAD"/>
  </w:style>
  <w:style w:type="paragraph" w:styleId="Footer">
    <w:name w:val="footer"/>
    <w:basedOn w:val="Normal"/>
    <w:link w:val="FooterChar"/>
    <w:uiPriority w:val="99"/>
    <w:unhideWhenUsed/>
    <w:rsid w:val="002E3FAD"/>
    <w:pPr>
      <w:tabs>
        <w:tab w:val="center" w:pos="4320"/>
        <w:tab w:val="right" w:pos="8640"/>
      </w:tabs>
    </w:pPr>
  </w:style>
  <w:style w:type="character" w:customStyle="1" w:styleId="FooterChar">
    <w:name w:val="Footer Char"/>
    <w:basedOn w:val="DefaultParagraphFont"/>
    <w:link w:val="Footer"/>
    <w:uiPriority w:val="99"/>
    <w:rsid w:val="002E3FAD"/>
  </w:style>
  <w:style w:type="character" w:styleId="Hyperlink">
    <w:name w:val="Hyperlink"/>
    <w:basedOn w:val="DefaultParagraphFont"/>
    <w:uiPriority w:val="99"/>
    <w:unhideWhenUsed/>
    <w:rsid w:val="00640DB2"/>
    <w:rPr>
      <w:color w:val="0000FF" w:themeColor="hyperlink"/>
      <w:u w:val="single"/>
    </w:rPr>
  </w:style>
  <w:style w:type="character" w:styleId="FollowedHyperlink">
    <w:name w:val="FollowedHyperlink"/>
    <w:basedOn w:val="DefaultParagraphFont"/>
    <w:uiPriority w:val="99"/>
    <w:semiHidden/>
    <w:unhideWhenUsed/>
    <w:rsid w:val="008B66E0"/>
    <w:rPr>
      <w:color w:val="800080" w:themeColor="followedHyperlink"/>
      <w:u w:val="single"/>
    </w:rPr>
  </w:style>
  <w:style w:type="character" w:styleId="UnresolvedMention">
    <w:name w:val="Unresolved Mention"/>
    <w:basedOn w:val="DefaultParagraphFont"/>
    <w:uiPriority w:val="99"/>
    <w:semiHidden/>
    <w:unhideWhenUsed/>
    <w:rsid w:val="00501BBD"/>
    <w:rPr>
      <w:color w:val="605E5C"/>
      <w:shd w:val="clear" w:color="auto" w:fill="E1DFDD"/>
    </w:rPr>
  </w:style>
  <w:style w:type="paragraph" w:styleId="NormalWeb">
    <w:name w:val="Normal (Web)"/>
    <w:basedOn w:val="Normal"/>
    <w:uiPriority w:val="99"/>
    <w:semiHidden/>
    <w:unhideWhenUsed/>
    <w:rsid w:val="00CF4D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F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7619">
      <w:bodyDiv w:val="1"/>
      <w:marLeft w:val="0"/>
      <w:marRight w:val="0"/>
      <w:marTop w:val="0"/>
      <w:marBottom w:val="0"/>
      <w:divBdr>
        <w:top w:val="none" w:sz="0" w:space="0" w:color="auto"/>
        <w:left w:val="none" w:sz="0" w:space="0" w:color="auto"/>
        <w:bottom w:val="none" w:sz="0" w:space="0" w:color="auto"/>
        <w:right w:val="none" w:sz="0" w:space="0" w:color="auto"/>
      </w:divBdr>
    </w:div>
    <w:div w:id="1624535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f.gov/pubs/policydocs/pappg22_1/pappg_2.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f.gov/pubs/policydocs/pappg22_1/pappg_2.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f.gov/pubs/policydocs/pappg22_1/pappg_7.jsp" TargetMode="External"/><Relationship Id="rId5" Type="http://schemas.openxmlformats.org/officeDocument/2006/relationships/styles" Target="styles.xml"/><Relationship Id="rId15" Type="http://schemas.openxmlformats.org/officeDocument/2006/relationships/hyperlink" Target="https://nsf.gov/pubs/policydocs/pappg22_1/pappg_2.jsp" TargetMode="External"/><Relationship Id="rId10" Type="http://schemas.openxmlformats.org/officeDocument/2006/relationships/hyperlink" Target="https://www.nsf.gov/pubs/policydocs/pappg22_1/pappg_2.j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sf.gov/pubs/policydocs/pappg22_1/pappg_2.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AA55BF8F4114EBAAD16EF3A78D592" ma:contentTypeVersion="12" ma:contentTypeDescription="Create a new document." ma:contentTypeScope="" ma:versionID="8f7706c2789669a8f3e58ee1386d7ef9">
  <xsd:schema xmlns:xsd="http://www.w3.org/2001/XMLSchema" xmlns:xs="http://www.w3.org/2001/XMLSchema" xmlns:p="http://schemas.microsoft.com/office/2006/metadata/properties" xmlns:ns2="5fb52395-7221-49a8-9cbd-d95285a0bfcf" xmlns:ns3="5b480d1c-355b-44d8-9bf2-ae1504c086ec" targetNamespace="http://schemas.microsoft.com/office/2006/metadata/properties" ma:root="true" ma:fieldsID="04ec141f4f430168e1166f46af3d59a8" ns2:_="" ns3:_="">
    <xsd:import namespace="5fb52395-7221-49a8-9cbd-d95285a0bfcf"/>
    <xsd:import namespace="5b480d1c-355b-44d8-9bf2-ae1504c08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52395-7221-49a8-9cbd-d95285a0b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480d1c-355b-44d8-9bf2-ae1504c086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4E075-6805-456F-8FFF-97C2201D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52395-7221-49a8-9cbd-d95285a0bfcf"/>
    <ds:schemaRef ds:uri="5b480d1c-355b-44d8-9bf2-ae1504c08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485B4-7803-4364-8D01-83CE6F1A90C6}">
  <ds:schemaRefs>
    <ds:schemaRef ds:uri="http://schemas.openxmlformats.org/officeDocument/2006/bibliography"/>
  </ds:schemaRefs>
</ds:datastoreItem>
</file>

<file path=customXml/itemProps3.xml><?xml version="1.0" encoding="utf-8"?>
<ds:datastoreItem xmlns:ds="http://schemas.openxmlformats.org/officeDocument/2006/customXml" ds:itemID="{643D53D3-6809-4905-AD0E-9ABA701ADF3A}">
  <ds:schemaRefs>
    <ds:schemaRef ds:uri="http://schemas.microsoft.com/sharepoint/v3/contenttype/forms"/>
  </ds:schemaRefs>
</ds:datastoreItem>
</file>

<file path=customXml/itemProps4.xml><?xml version="1.0" encoding="utf-8"?>
<ds:datastoreItem xmlns:ds="http://schemas.openxmlformats.org/officeDocument/2006/customXml" ds:itemID="{49FD4B61-2B4D-416F-BF97-41B4A5CF30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Lech</dc:creator>
  <cp:keywords/>
  <dc:description/>
  <cp:lastModifiedBy>Knox, Silas</cp:lastModifiedBy>
  <cp:revision>2</cp:revision>
  <dcterms:created xsi:type="dcterms:W3CDTF">2021-10-27T14:41:00Z</dcterms:created>
  <dcterms:modified xsi:type="dcterms:W3CDTF">2021-10-27T14:41:00Z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0x010100C45AA55BF8F4114EBAAD16EF3A78D592</vt:lpwstr>
  </property>
</Properties>
</file>